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7"/>
        <w:tblW w:w="15090" w:type="dxa"/>
        <w:tblLook w:val="04A0" w:firstRow="1" w:lastRow="0" w:firstColumn="1" w:lastColumn="0" w:noHBand="0" w:noVBand="1"/>
      </w:tblPr>
      <w:tblGrid>
        <w:gridCol w:w="1668"/>
        <w:gridCol w:w="2620"/>
        <w:gridCol w:w="8861"/>
        <w:gridCol w:w="688"/>
        <w:gridCol w:w="588"/>
        <w:gridCol w:w="665"/>
      </w:tblGrid>
      <w:tr w:rsidR="00743C69" w:rsidTr="005830E5">
        <w:tc>
          <w:tcPr>
            <w:tcW w:w="15090" w:type="dxa"/>
            <w:gridSpan w:val="6"/>
          </w:tcPr>
          <w:p w:rsidR="00743C69" w:rsidRPr="003779D5" w:rsidRDefault="005830E5" w:rsidP="00743C6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CE792" wp14:editId="681CB550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-638433</wp:posOffset>
                      </wp:positionV>
                      <wp:extent cx="4003040" cy="444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30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C69" w:rsidRPr="00A723CD" w:rsidRDefault="00743C69" w:rsidP="00743C6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A723CD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AQA GCSE PE: Paper 1 Revision Checklist</w:t>
                                  </w:r>
                                </w:p>
                                <w:p w:rsidR="00743C69" w:rsidRPr="00A723CD" w:rsidRDefault="00743C6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CE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6.35pt;margin-top:-50.25pt;width:315.2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" stroked="f">
                      <v:textbox>
                        <w:txbxContent>
                          <w:p w:rsidR="00743C69" w:rsidRPr="00A723CD" w:rsidRDefault="00743C69" w:rsidP="00743C6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723CD">
                              <w:rPr>
                                <w:b/>
                                <w:sz w:val="32"/>
                                <w:szCs w:val="28"/>
                              </w:rPr>
                              <w:t>AQA GCSE PE: Paper 1 Revision Checklist</w:t>
                            </w:r>
                          </w:p>
                          <w:p w:rsidR="00743C69" w:rsidRPr="00A723CD" w:rsidRDefault="00743C6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C69" w:rsidRPr="003779D5">
              <w:rPr>
                <w:b/>
              </w:rPr>
              <w:t>3.1.1. Applied anatomy and physiology</w:t>
            </w:r>
          </w:p>
        </w:tc>
      </w:tr>
      <w:tr w:rsidR="005830E5" w:rsidTr="005830E5">
        <w:tc>
          <w:tcPr>
            <w:tcW w:w="1668" w:type="dxa"/>
            <w:vAlign w:val="center"/>
          </w:tcPr>
          <w:p w:rsidR="00743C69" w:rsidRDefault="00743C69" w:rsidP="00743C69">
            <w:pPr>
              <w:jc w:val="center"/>
            </w:pPr>
            <w:r>
              <w:t>Topic</w:t>
            </w:r>
          </w:p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Contents</w:t>
            </w:r>
          </w:p>
        </w:tc>
        <w:tc>
          <w:tcPr>
            <w:tcW w:w="8861" w:type="dxa"/>
            <w:vAlign w:val="center"/>
          </w:tcPr>
          <w:p w:rsidR="00743C69" w:rsidRDefault="00743C69" w:rsidP="00743C69">
            <w:pPr>
              <w:jc w:val="center"/>
            </w:pPr>
            <w:r>
              <w:t>Additional information</w:t>
            </w:r>
          </w:p>
        </w:tc>
        <w:tc>
          <w:tcPr>
            <w:tcW w:w="688" w:type="dxa"/>
            <w:shd w:val="clear" w:color="auto" w:fill="92D050"/>
            <w:vAlign w:val="center"/>
          </w:tcPr>
          <w:p w:rsidR="00743C69" w:rsidRPr="00141AC9" w:rsidRDefault="00743C69" w:rsidP="00743C69">
            <w:pPr>
              <w:jc w:val="center"/>
              <w:rPr>
                <w:sz w:val="44"/>
              </w:rPr>
            </w:pPr>
            <w:r w:rsidRPr="00141AC9">
              <w:rPr>
                <w:sz w:val="44"/>
              </w:rPr>
              <w:sym w:font="Wingdings" w:char="F04A"/>
            </w:r>
          </w:p>
        </w:tc>
        <w:tc>
          <w:tcPr>
            <w:tcW w:w="588" w:type="dxa"/>
            <w:shd w:val="clear" w:color="auto" w:fill="FFC000"/>
            <w:vAlign w:val="center"/>
          </w:tcPr>
          <w:p w:rsidR="00743C69" w:rsidRPr="00141AC9" w:rsidRDefault="00743C69" w:rsidP="00743C69">
            <w:pPr>
              <w:jc w:val="center"/>
              <w:rPr>
                <w:sz w:val="44"/>
              </w:rPr>
            </w:pPr>
            <w:r w:rsidRPr="00141AC9">
              <w:rPr>
                <w:sz w:val="44"/>
              </w:rPr>
              <w:sym w:font="Wingdings" w:char="F04B"/>
            </w:r>
          </w:p>
        </w:tc>
        <w:tc>
          <w:tcPr>
            <w:tcW w:w="665" w:type="dxa"/>
            <w:shd w:val="clear" w:color="auto" w:fill="FF0000"/>
            <w:vAlign w:val="center"/>
          </w:tcPr>
          <w:p w:rsidR="00743C69" w:rsidRPr="00141AC9" w:rsidRDefault="00743C69" w:rsidP="00743C69">
            <w:pPr>
              <w:jc w:val="center"/>
              <w:rPr>
                <w:sz w:val="44"/>
              </w:rPr>
            </w:pPr>
            <w:r w:rsidRPr="00141AC9">
              <w:rPr>
                <w:sz w:val="44"/>
              </w:rPr>
              <w:sym w:font="Wingdings" w:char="F04C"/>
            </w:r>
          </w:p>
        </w:tc>
      </w:tr>
      <w:tr w:rsidR="00CC7B52" w:rsidTr="005830E5">
        <w:tc>
          <w:tcPr>
            <w:tcW w:w="1668" w:type="dxa"/>
            <w:vMerge w:val="restart"/>
            <w:textDirection w:val="tbRl"/>
            <w:vAlign w:val="center"/>
          </w:tcPr>
          <w:p w:rsidR="00743C69" w:rsidRPr="00A66B79" w:rsidRDefault="00743C69" w:rsidP="00743C69">
            <w:pPr>
              <w:ind w:left="113" w:right="113"/>
              <w:jc w:val="center"/>
              <w:rPr>
                <w:b/>
              </w:rPr>
            </w:pPr>
            <w:r w:rsidRPr="00A66B79">
              <w:rPr>
                <w:b/>
              </w:rPr>
              <w:t>The structure and functions of the musculoskeletal system</w:t>
            </w:r>
          </w:p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Bones</w:t>
            </w:r>
          </w:p>
        </w:tc>
        <w:tc>
          <w:tcPr>
            <w:tcW w:w="8861" w:type="dxa"/>
            <w:vAlign w:val="bottom"/>
          </w:tcPr>
          <w:p w:rsidR="00743C69" w:rsidRDefault="00743C69" w:rsidP="005830E5">
            <w:pPr>
              <w:spacing w:line="222" w:lineRule="exact"/>
              <w:rPr>
                <w:i/>
              </w:rPr>
            </w:pPr>
            <w:r w:rsidRPr="00A66B79">
              <w:rPr>
                <w:i/>
              </w:rPr>
              <w:t>Identify and locate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- Cranium, </w:t>
            </w:r>
            <w:r w:rsidR="00BF1300">
              <w:rPr>
                <w:i/>
              </w:rPr>
              <w:t>vertebrae, ribs</w:t>
            </w:r>
            <w:r>
              <w:rPr>
                <w:i/>
              </w:rPr>
              <w:t xml:space="preserve">, sternum, clavicle, scapula, pelvis, </w:t>
            </w:r>
            <w:proofErr w:type="spellStart"/>
            <w:r>
              <w:rPr>
                <w:i/>
              </w:rPr>
              <w:t>humerus</w:t>
            </w:r>
            <w:proofErr w:type="spellEnd"/>
            <w:r>
              <w:rPr>
                <w:i/>
              </w:rPr>
              <w:t xml:space="preserve">, ulna, radius, carpals, metacarpals, phalanges, femur, patella, tibia, fibula, tarsals and metatarsals 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Structure of the skeleton</w:t>
            </w:r>
          </w:p>
        </w:tc>
        <w:tc>
          <w:tcPr>
            <w:tcW w:w="8861" w:type="dxa"/>
          </w:tcPr>
          <w:p w:rsidR="00743C69" w:rsidRDefault="00743C69" w:rsidP="00743C69">
            <w:r>
              <w:t xml:space="preserve">How the skeletal system provides a framework for movement; </w:t>
            </w:r>
            <w:r w:rsidRPr="003779D5">
              <w:rPr>
                <w:i/>
              </w:rPr>
              <w:t>sha</w:t>
            </w:r>
            <w:r>
              <w:rPr>
                <w:i/>
              </w:rPr>
              <w:t>pe type of the bones, skeletal system allows movement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Function of the skeleton</w:t>
            </w:r>
          </w:p>
        </w:tc>
        <w:tc>
          <w:tcPr>
            <w:tcW w:w="8861" w:type="dxa"/>
          </w:tcPr>
          <w:p w:rsidR="00743C69" w:rsidRPr="00A66B79" w:rsidRDefault="00743C69" w:rsidP="00743C69">
            <w:pPr>
              <w:spacing w:line="225" w:lineRule="exact"/>
              <w:rPr>
                <w:i/>
              </w:rPr>
            </w:pPr>
            <w:r w:rsidRPr="00A66B79">
              <w:rPr>
                <w:i/>
              </w:rPr>
              <w:t>Describe &amp; give examples - Functions</w:t>
            </w:r>
          </w:p>
          <w:p w:rsidR="00743C69" w:rsidRDefault="00743C69" w:rsidP="00743C69">
            <w:pPr>
              <w:spacing w:line="0" w:lineRule="atLeast"/>
            </w:pPr>
            <w:r>
              <w:rPr>
                <w:i/>
              </w:rPr>
              <w:t>Support, posture, protection, movement, blood cell production, storage of minerals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Structure of the synovial</w:t>
            </w:r>
          </w:p>
        </w:tc>
        <w:tc>
          <w:tcPr>
            <w:tcW w:w="8861" w:type="dxa"/>
          </w:tcPr>
          <w:p w:rsidR="00743C69" w:rsidRDefault="00743C69" w:rsidP="00743C69">
            <w:r>
              <w:t xml:space="preserve">Identify and describe the following structures of a synovial joint; </w:t>
            </w:r>
            <w:r w:rsidRPr="004A4230">
              <w:rPr>
                <w:i/>
              </w:rPr>
              <w:t xml:space="preserve">synovial membrane, synovial fluid, joint capsule, </w:t>
            </w:r>
            <w:proofErr w:type="spellStart"/>
            <w:r w:rsidRPr="004A4230">
              <w:rPr>
                <w:i/>
              </w:rPr>
              <w:t>bursae</w:t>
            </w:r>
            <w:proofErr w:type="spellEnd"/>
            <w:r w:rsidRPr="004A4230">
              <w:rPr>
                <w:i/>
              </w:rPr>
              <w:t>, cartilage, ligaments</w:t>
            </w:r>
            <w:r>
              <w:t xml:space="preserve"> 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Joints</w:t>
            </w:r>
          </w:p>
        </w:tc>
        <w:tc>
          <w:tcPr>
            <w:tcW w:w="8861" w:type="dxa"/>
          </w:tcPr>
          <w:p w:rsidR="00743C69" w:rsidRDefault="00743C69" w:rsidP="00743C69">
            <w:r>
              <w:t xml:space="preserve">Elbow, knee and ankle – </w:t>
            </w:r>
            <w:r w:rsidRPr="004A4230">
              <w:rPr>
                <w:i/>
              </w:rPr>
              <w:t>hinge joint</w:t>
            </w:r>
            <w:r w:rsidR="005830E5">
              <w:t xml:space="preserve">              </w:t>
            </w:r>
            <w:r>
              <w:t xml:space="preserve">Hip and shoulder – </w:t>
            </w:r>
            <w:r w:rsidRPr="004A4230">
              <w:rPr>
                <w:i/>
              </w:rPr>
              <w:t>ball and socket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Movement at the joint</w:t>
            </w:r>
          </w:p>
        </w:tc>
        <w:tc>
          <w:tcPr>
            <w:tcW w:w="8861" w:type="dxa"/>
          </w:tcPr>
          <w:p w:rsidR="00743C69" w:rsidRPr="005830E5" w:rsidRDefault="00743C69" w:rsidP="00743C69">
            <w:pPr>
              <w:rPr>
                <w:i/>
              </w:rPr>
            </w:pPr>
            <w:r>
              <w:t xml:space="preserve">Flexion/extension </w:t>
            </w:r>
            <w:r w:rsidRPr="004A4230">
              <w:rPr>
                <w:i/>
              </w:rPr>
              <w:t>at th</w:t>
            </w:r>
            <w:r w:rsidR="005830E5">
              <w:rPr>
                <w:i/>
              </w:rPr>
              <w:t xml:space="preserve">e shoulder, elbow, hip and knee; </w:t>
            </w:r>
            <w:r>
              <w:t xml:space="preserve">Abduction/adduction </w:t>
            </w:r>
            <w:r w:rsidRPr="004A4230">
              <w:rPr>
                <w:i/>
              </w:rPr>
              <w:t>at the shoulder</w:t>
            </w:r>
          </w:p>
          <w:p w:rsidR="00743C69" w:rsidRDefault="00743C69" w:rsidP="00743C69">
            <w:r>
              <w:t xml:space="preserve">Rotation </w:t>
            </w:r>
            <w:r w:rsidRPr="004A4230">
              <w:rPr>
                <w:i/>
              </w:rPr>
              <w:t>of the shoulder</w:t>
            </w:r>
            <w:r w:rsidR="005830E5">
              <w:t xml:space="preserve">; </w:t>
            </w:r>
            <w:r>
              <w:t xml:space="preserve">Plantar flexion/dorsiflexion </w:t>
            </w:r>
            <w:r w:rsidRPr="004A4230">
              <w:rPr>
                <w:i/>
              </w:rPr>
              <w:t>at the ankle</w:t>
            </w:r>
            <w:r w:rsidR="005830E5">
              <w:t xml:space="preserve"> </w:t>
            </w:r>
            <w:r w:rsidRPr="005830E5">
              <w:rPr>
                <w:i/>
              </w:rPr>
              <w:t>To provide sporting examples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Muscles of the body</w:t>
            </w:r>
          </w:p>
        </w:tc>
        <w:tc>
          <w:tcPr>
            <w:tcW w:w="8861" w:type="dxa"/>
            <w:vAlign w:val="bottom"/>
          </w:tcPr>
          <w:p w:rsidR="00743C69" w:rsidRDefault="00743C69" w:rsidP="00743C69">
            <w:pPr>
              <w:spacing w:line="225" w:lineRule="exact"/>
              <w:rPr>
                <w:i/>
              </w:rPr>
            </w:pPr>
            <w:r>
              <w:rPr>
                <w:b/>
                <w:i/>
              </w:rPr>
              <w:t xml:space="preserve">Identify and locate </w:t>
            </w:r>
            <w:r>
              <w:rPr>
                <w:i/>
              </w:rPr>
              <w:t xml:space="preserve">- Deltoid, trapezius, latissimus </w:t>
            </w:r>
            <w:proofErr w:type="spellStart"/>
            <w:r>
              <w:rPr>
                <w:i/>
              </w:rPr>
              <w:t>dorsi</w:t>
            </w:r>
            <w:proofErr w:type="spellEnd"/>
            <w:r>
              <w:rPr>
                <w:i/>
              </w:rPr>
              <w:t xml:space="preserve">, pectorals, biceps, triceps, abdominals, quadriceps, hamstrings, </w:t>
            </w:r>
            <w:proofErr w:type="spellStart"/>
            <w:r>
              <w:rPr>
                <w:i/>
              </w:rPr>
              <w:t>gluteals</w:t>
            </w:r>
            <w:proofErr w:type="spellEnd"/>
            <w:r>
              <w:rPr>
                <w:i/>
              </w:rPr>
              <w:t xml:space="preserve">, gastrocnemius 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Muscular system</w:t>
            </w:r>
          </w:p>
        </w:tc>
        <w:tc>
          <w:tcPr>
            <w:tcW w:w="8861" w:type="dxa"/>
          </w:tcPr>
          <w:p w:rsidR="00743C69" w:rsidRDefault="00743C69" w:rsidP="00743C69">
            <w:r>
              <w:t>Reference to the shoulder, elbo</w:t>
            </w:r>
            <w:r w:rsidR="005830E5">
              <w:t xml:space="preserve">w, hip, knee and ankle joints:  </w:t>
            </w:r>
            <w:r>
              <w:t xml:space="preserve">Major muscle groups operating at these joints, agonists/antagonists, bones located at the joint, muscle groups work </w:t>
            </w:r>
            <w:proofErr w:type="spellStart"/>
            <w:r>
              <w:t>isometrically</w:t>
            </w:r>
            <w:proofErr w:type="spellEnd"/>
            <w:r>
              <w:t xml:space="preserve"> and </w:t>
            </w:r>
            <w:proofErr w:type="spellStart"/>
            <w:r>
              <w:t>isotonically</w:t>
            </w:r>
            <w:proofErr w:type="spellEnd"/>
            <w:r>
              <w:t xml:space="preserve"> (concentric/eccentric)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rPr>
          <w:cantSplit/>
          <w:trHeight w:val="310"/>
        </w:trPr>
        <w:tc>
          <w:tcPr>
            <w:tcW w:w="1668" w:type="dxa"/>
            <w:vMerge w:val="restart"/>
            <w:tcBorders>
              <w:bottom w:val="nil"/>
            </w:tcBorders>
            <w:textDirection w:val="tbRl"/>
            <w:vAlign w:val="center"/>
          </w:tcPr>
          <w:p w:rsidR="00743C69" w:rsidRPr="00141AC9" w:rsidRDefault="00CC7B52" w:rsidP="005830E5">
            <w:pPr>
              <w:ind w:left="113" w:right="113"/>
              <w:jc w:val="center"/>
              <w:rPr>
                <w:b/>
              </w:rPr>
            </w:pPr>
            <w:r w:rsidRPr="00141AC9">
              <w:rPr>
                <w:b/>
              </w:rPr>
              <w:t xml:space="preserve">The structure </w:t>
            </w:r>
            <w:r w:rsidR="005830E5">
              <w:rPr>
                <w:b/>
              </w:rPr>
              <w:t xml:space="preserve"> </w:t>
            </w:r>
            <w:r w:rsidRPr="00141AC9">
              <w:rPr>
                <w:b/>
              </w:rPr>
              <w:t>and functions of the cardio-respiratory</w:t>
            </w:r>
          </w:p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The pathway of air</w:t>
            </w:r>
          </w:p>
        </w:tc>
        <w:tc>
          <w:tcPr>
            <w:tcW w:w="8861" w:type="dxa"/>
          </w:tcPr>
          <w:p w:rsidR="00743C69" w:rsidRDefault="005830E5" w:rsidP="00743C69">
            <w:r>
              <w:t>Identification</w:t>
            </w:r>
            <w:r w:rsidR="00743C69">
              <w:t xml:space="preserve"> of the pathway of air; </w:t>
            </w:r>
            <w:r w:rsidR="00743C69" w:rsidRPr="00A66B79">
              <w:rPr>
                <w:i/>
              </w:rPr>
              <w:t>mouth/nose, trachea, bronchi, bronchioles, lungs, alveoli.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  <w:tcBorders>
              <w:bottom w:val="nil"/>
            </w:tcBorders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Gaseous exchange</w:t>
            </w:r>
          </w:p>
        </w:tc>
        <w:tc>
          <w:tcPr>
            <w:tcW w:w="8861" w:type="dxa"/>
          </w:tcPr>
          <w:p w:rsidR="00743C69" w:rsidRDefault="00743C69" w:rsidP="00743C69">
            <w:r w:rsidRPr="00A66B79">
              <w:t>Gas exchange at the alveoli – features that assist in gaseous exchange:</w:t>
            </w:r>
            <w:r>
              <w:t xml:space="preserve"> </w:t>
            </w:r>
            <w:r w:rsidRPr="00A66B79">
              <w:rPr>
                <w:i/>
              </w:rPr>
              <w:t>large surface area of alveoli</w:t>
            </w:r>
            <w:r>
              <w:rPr>
                <w:i/>
              </w:rPr>
              <w:t xml:space="preserve">, </w:t>
            </w:r>
            <w:r w:rsidRPr="00A66B79">
              <w:rPr>
                <w:i/>
              </w:rPr>
              <w:t>moist thin walls (one cell thick)</w:t>
            </w:r>
            <w:r>
              <w:rPr>
                <w:i/>
              </w:rPr>
              <w:t xml:space="preserve">, </w:t>
            </w:r>
            <w:r w:rsidRPr="00A66B79">
              <w:rPr>
                <w:i/>
              </w:rPr>
              <w:t>short distance for diffusion (short diffusion pathway)</w:t>
            </w:r>
            <w:r>
              <w:rPr>
                <w:i/>
              </w:rPr>
              <w:t xml:space="preserve">, </w:t>
            </w:r>
            <w:r w:rsidRPr="00A66B79">
              <w:rPr>
                <w:i/>
              </w:rPr>
              <w:t>lots of capillaries</w:t>
            </w:r>
            <w:r>
              <w:rPr>
                <w:i/>
              </w:rPr>
              <w:t xml:space="preserve">, </w:t>
            </w:r>
            <w:r w:rsidRPr="00A66B79">
              <w:rPr>
                <w:i/>
              </w:rPr>
              <w:t>large blood supply</w:t>
            </w:r>
            <w:r>
              <w:rPr>
                <w:i/>
              </w:rPr>
              <w:t>, movement of gas from high concentration to low concentration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  <w:tcBorders>
              <w:bottom w:val="nil"/>
            </w:tcBorders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Blood vessels</w:t>
            </w:r>
          </w:p>
        </w:tc>
        <w:tc>
          <w:tcPr>
            <w:tcW w:w="8861" w:type="dxa"/>
          </w:tcPr>
          <w:p w:rsidR="00743C69" w:rsidRPr="005830E5" w:rsidRDefault="00743C69" w:rsidP="00743C69">
            <w:r w:rsidRPr="00A66B79">
              <w:t xml:space="preserve">Structure of arteries, capillaries and veins: </w:t>
            </w:r>
            <w:r w:rsidRPr="00A66B79">
              <w:rPr>
                <w:i/>
              </w:rPr>
              <w:t>size/diameter, wall thickness, valves in veins.</w:t>
            </w:r>
            <w:r w:rsidR="005830E5">
              <w:t xml:space="preserve"> </w:t>
            </w:r>
            <w:r w:rsidRPr="00BB62CA">
              <w:t>How the structure of each blood vessel relates to the function:</w:t>
            </w:r>
            <w:r>
              <w:t xml:space="preserve"> carrying </w:t>
            </w:r>
            <w:r w:rsidRPr="00BB62CA">
              <w:rPr>
                <w:i/>
              </w:rPr>
              <w:t>oxygenated/ deoxy</w:t>
            </w:r>
            <w:r>
              <w:rPr>
                <w:i/>
              </w:rPr>
              <w:t xml:space="preserve">genated blood to/ from the heart, gas exchange, </w:t>
            </w:r>
            <w:r w:rsidRPr="00BB62CA">
              <w:rPr>
                <w:i/>
              </w:rPr>
              <w:t>blood pressure</w:t>
            </w:r>
            <w:r>
              <w:rPr>
                <w:i/>
              </w:rPr>
              <w:t xml:space="preserve">, redistribution of blood during </w:t>
            </w:r>
            <w:r w:rsidRPr="00BB62CA">
              <w:rPr>
                <w:i/>
              </w:rPr>
              <w:t>exercise (vasoconstriction and vasodilation).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  <w:tcBorders>
              <w:bottom w:val="nil"/>
            </w:tcBorders>
          </w:tcPr>
          <w:p w:rsidR="00743C69" w:rsidRDefault="00743C69" w:rsidP="00743C69"/>
        </w:tc>
        <w:tc>
          <w:tcPr>
            <w:tcW w:w="2620" w:type="dxa"/>
          </w:tcPr>
          <w:p w:rsidR="00743C69" w:rsidRDefault="00743C69" w:rsidP="00743C69">
            <w:r>
              <w:t>Structure of the heart</w:t>
            </w:r>
          </w:p>
        </w:tc>
        <w:tc>
          <w:tcPr>
            <w:tcW w:w="8861" w:type="dxa"/>
          </w:tcPr>
          <w:p w:rsidR="00743C69" w:rsidRPr="00A66B79" w:rsidRDefault="00743C69" w:rsidP="00743C69">
            <w:r w:rsidRPr="00BB62CA">
              <w:t>Structure of the heart:</w:t>
            </w:r>
            <w:r>
              <w:t xml:space="preserve"> </w:t>
            </w:r>
            <w:r w:rsidRPr="00BB62CA">
              <w:rPr>
                <w:i/>
              </w:rPr>
              <w:t>atria (left and right atria)</w:t>
            </w:r>
            <w:r>
              <w:rPr>
                <w:i/>
              </w:rPr>
              <w:t>, v</w:t>
            </w:r>
            <w:r w:rsidRPr="00BB62CA">
              <w:rPr>
                <w:i/>
              </w:rPr>
              <w:t>entricles (left and right ventricles).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  <w:tcBorders>
              <w:bottom w:val="nil"/>
            </w:tcBorders>
          </w:tcPr>
          <w:p w:rsidR="00743C69" w:rsidRDefault="00743C69" w:rsidP="00743C69"/>
        </w:tc>
        <w:tc>
          <w:tcPr>
            <w:tcW w:w="2620" w:type="dxa"/>
          </w:tcPr>
          <w:p w:rsidR="00743C69" w:rsidRDefault="00743C69" w:rsidP="00743C69">
            <w:r>
              <w:t xml:space="preserve">Cardiac Cycle </w:t>
            </w:r>
          </w:p>
        </w:tc>
        <w:tc>
          <w:tcPr>
            <w:tcW w:w="8861" w:type="dxa"/>
          </w:tcPr>
          <w:p w:rsidR="00743C69" w:rsidRPr="00BB62CA" w:rsidRDefault="00743C69" w:rsidP="00743C69">
            <w:pPr>
              <w:rPr>
                <w:i/>
              </w:rPr>
            </w:pPr>
            <w:r w:rsidRPr="00BB62CA">
              <w:t>Pathway of the blood:</w:t>
            </w:r>
            <w:r>
              <w:t xml:space="preserve"> </w:t>
            </w:r>
            <w:r w:rsidRPr="00BB62CA">
              <w:rPr>
                <w:i/>
              </w:rPr>
              <w:t>deoxygenated blood into right atrium</w:t>
            </w:r>
            <w:r>
              <w:rPr>
                <w:i/>
              </w:rPr>
              <w:t>,  then into the right ventricle, the pulmonary</w:t>
            </w:r>
            <w:r w:rsidRPr="00BB62CA">
              <w:rPr>
                <w:i/>
              </w:rPr>
              <w:t xml:space="preserve"> artery then transports deoxygenated blood to the lungs</w:t>
            </w:r>
            <w:r>
              <w:rPr>
                <w:i/>
              </w:rPr>
              <w:t xml:space="preserve">, </w:t>
            </w:r>
            <w:r w:rsidRPr="00BB62CA">
              <w:rPr>
                <w:i/>
              </w:rPr>
              <w:t>gas excha</w:t>
            </w:r>
            <w:r>
              <w:rPr>
                <w:i/>
              </w:rPr>
              <w:t xml:space="preserve">nge occurs (blood is oxygenated), pulmonary </w:t>
            </w:r>
            <w:r w:rsidRPr="00BB62CA">
              <w:rPr>
                <w:i/>
              </w:rPr>
              <w:t>vein transports oxygenated blood back to the left atrium</w:t>
            </w:r>
            <w:r>
              <w:rPr>
                <w:i/>
              </w:rPr>
              <w:t xml:space="preserve">, </w:t>
            </w:r>
            <w:r w:rsidRPr="00BB62CA">
              <w:rPr>
                <w:i/>
              </w:rPr>
              <w:t>then into the left ventricle</w:t>
            </w:r>
            <w:r>
              <w:rPr>
                <w:i/>
              </w:rPr>
              <w:t>, before</w:t>
            </w:r>
            <w:r w:rsidRPr="00BB62CA">
              <w:rPr>
                <w:i/>
              </w:rPr>
              <w:t xml:space="preserve"> oxygenated blood is ejected and transported to the body via the aorta.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 w:val="restart"/>
            <w:tcBorders>
              <w:top w:val="nil"/>
            </w:tcBorders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 xml:space="preserve">Cardiac output, stroke </w:t>
            </w:r>
            <w:r>
              <w:lastRenderedPageBreak/>
              <w:t>volume and heart rate</w:t>
            </w:r>
          </w:p>
        </w:tc>
        <w:tc>
          <w:tcPr>
            <w:tcW w:w="8861" w:type="dxa"/>
          </w:tcPr>
          <w:p w:rsidR="00743C69" w:rsidRPr="00BB62CA" w:rsidRDefault="00743C69" w:rsidP="00743C69">
            <w:r w:rsidRPr="00BB62CA">
              <w:lastRenderedPageBreak/>
              <w:t xml:space="preserve">Identification of the following volumes on a spirometer trace and an understanding of how </w:t>
            </w:r>
            <w:r w:rsidRPr="00BB62CA">
              <w:lastRenderedPageBreak/>
              <w:t>these may change from rest to exercise:</w:t>
            </w:r>
            <w:r>
              <w:t xml:space="preserve"> </w:t>
            </w:r>
            <w:r w:rsidRPr="00BB62CA">
              <w:rPr>
                <w:i/>
              </w:rPr>
              <w:t>tidal volume</w:t>
            </w:r>
            <w:r>
              <w:rPr>
                <w:i/>
              </w:rPr>
              <w:t xml:space="preserve">, </w:t>
            </w:r>
            <w:r w:rsidRPr="00BB62CA">
              <w:rPr>
                <w:i/>
              </w:rPr>
              <w:t>expiratory reserve volume</w:t>
            </w:r>
            <w:r>
              <w:rPr>
                <w:i/>
              </w:rPr>
              <w:t xml:space="preserve">, </w:t>
            </w:r>
            <w:r w:rsidRPr="00BB62CA">
              <w:rPr>
                <w:i/>
              </w:rPr>
              <w:t>inspiratory reserve volume</w:t>
            </w:r>
            <w:r>
              <w:rPr>
                <w:i/>
              </w:rPr>
              <w:t xml:space="preserve">, </w:t>
            </w:r>
            <w:r w:rsidRPr="00BB62CA">
              <w:rPr>
                <w:i/>
              </w:rPr>
              <w:t>Residual volume.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  <w:tcBorders>
              <w:top w:val="nil"/>
            </w:tcBorders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Mechanics of breathing</w:t>
            </w:r>
          </w:p>
        </w:tc>
        <w:tc>
          <w:tcPr>
            <w:tcW w:w="8861" w:type="dxa"/>
          </w:tcPr>
          <w:p w:rsidR="00743C69" w:rsidRPr="00BB62CA" w:rsidRDefault="00743C69" w:rsidP="00743C69">
            <w:r w:rsidRPr="00BB62CA">
              <w:t xml:space="preserve">Inhaling (at rest) with reference to the roles of </w:t>
            </w:r>
            <w:proofErr w:type="gramStart"/>
            <w:r w:rsidRPr="00BB62CA">
              <w:t>the:</w:t>
            </w:r>
            <w:proofErr w:type="gramEnd"/>
            <w:r>
              <w:t xml:space="preserve"> </w:t>
            </w:r>
            <w:proofErr w:type="spellStart"/>
            <w:r w:rsidRPr="00BB62CA">
              <w:rPr>
                <w:i/>
              </w:rPr>
              <w:t>intercostals</w:t>
            </w:r>
            <w:proofErr w:type="spellEnd"/>
            <w:r>
              <w:rPr>
                <w:i/>
              </w:rPr>
              <w:t xml:space="preserve">, </w:t>
            </w:r>
            <w:r w:rsidRPr="00BB62CA">
              <w:rPr>
                <w:i/>
              </w:rPr>
              <w:t>rib cage</w:t>
            </w:r>
            <w:r>
              <w:rPr>
                <w:i/>
              </w:rPr>
              <w:t>, d</w:t>
            </w:r>
            <w:r w:rsidRPr="00BB62CA">
              <w:rPr>
                <w:i/>
              </w:rPr>
              <w:t>iaphragm.</w:t>
            </w:r>
          </w:p>
          <w:p w:rsidR="00743C69" w:rsidRPr="00BB62CA" w:rsidRDefault="00743C69" w:rsidP="00743C69">
            <w:r w:rsidRPr="00BB62CA">
              <w:t xml:space="preserve">Exhaling (at rest) with reference to the roles of </w:t>
            </w:r>
            <w:proofErr w:type="gramStart"/>
            <w:r w:rsidRPr="00BB62CA">
              <w:t>the:</w:t>
            </w:r>
            <w:proofErr w:type="gramEnd"/>
            <w:r>
              <w:t xml:space="preserve"> </w:t>
            </w:r>
            <w:proofErr w:type="spellStart"/>
            <w:r w:rsidRPr="00BB62CA">
              <w:rPr>
                <w:i/>
              </w:rPr>
              <w:t>intercostals</w:t>
            </w:r>
            <w:proofErr w:type="spellEnd"/>
            <w:r>
              <w:rPr>
                <w:i/>
              </w:rPr>
              <w:t>, rib cage, d</w:t>
            </w:r>
            <w:r w:rsidRPr="00BB62CA">
              <w:rPr>
                <w:i/>
              </w:rPr>
              <w:t>iaphragm.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  <w:tcBorders>
              <w:top w:val="nil"/>
            </w:tcBorders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Interpretation of a spirometer trace</w:t>
            </w:r>
          </w:p>
        </w:tc>
        <w:tc>
          <w:tcPr>
            <w:tcW w:w="8861" w:type="dxa"/>
          </w:tcPr>
          <w:p w:rsidR="00743C69" w:rsidRPr="00141AC9" w:rsidRDefault="00743C69" w:rsidP="00743C69">
            <w:pPr>
              <w:rPr>
                <w:i/>
              </w:rPr>
            </w:pPr>
            <w:r>
              <w:t xml:space="preserve">Identify and describe the following volumes on a spirometer trace; </w:t>
            </w:r>
            <w:r>
              <w:rPr>
                <w:i/>
              </w:rPr>
              <w:t>tidal volume, inspiratory reserve volume, expiratory reserve volume and residual volume.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 w:val="restart"/>
            <w:textDirection w:val="tbRl"/>
            <w:vAlign w:val="center"/>
          </w:tcPr>
          <w:p w:rsidR="00743C69" w:rsidRPr="00743C69" w:rsidRDefault="00743C69" w:rsidP="00743C69">
            <w:pPr>
              <w:ind w:left="113" w:right="113"/>
              <w:jc w:val="center"/>
              <w:rPr>
                <w:b/>
              </w:rPr>
            </w:pPr>
            <w:r w:rsidRPr="00743C69">
              <w:rPr>
                <w:b/>
              </w:rPr>
              <w:t>Anaerobic and aerobic system</w:t>
            </w:r>
          </w:p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Aerobic and anaerobic</w:t>
            </w:r>
          </w:p>
        </w:tc>
        <w:tc>
          <w:tcPr>
            <w:tcW w:w="8861" w:type="dxa"/>
          </w:tcPr>
          <w:p w:rsidR="00743C69" w:rsidRPr="00BB62CA" w:rsidRDefault="00743C69" w:rsidP="00743C69">
            <w:r>
              <w:t xml:space="preserve"> Define aerobic and anaerobic </w:t>
            </w:r>
            <w:r w:rsidRPr="00141AC9">
              <w:rPr>
                <w:i/>
              </w:rPr>
              <w:t>and along with practical examples of sporting situations to them.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EPOC</w:t>
            </w:r>
          </w:p>
        </w:tc>
        <w:tc>
          <w:tcPr>
            <w:tcW w:w="8861" w:type="dxa"/>
          </w:tcPr>
          <w:p w:rsidR="00743C69" w:rsidRPr="00BB62CA" w:rsidRDefault="00743C69" w:rsidP="00743C69">
            <w:r>
              <w:t>Define excessive post-exercise oxygen consumption and describe EPOC is caused by anaerobic exercise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5830E5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743C69">
            <w:pPr>
              <w:jc w:val="center"/>
            </w:pPr>
            <w:r>
              <w:t>Recovery process</w:t>
            </w:r>
          </w:p>
        </w:tc>
        <w:tc>
          <w:tcPr>
            <w:tcW w:w="8861" w:type="dxa"/>
          </w:tcPr>
          <w:p w:rsidR="00743C69" w:rsidRPr="00743C69" w:rsidRDefault="00743C69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743C69">
              <w:rPr>
                <w:rFonts w:asciiTheme="minorHAnsi" w:hAnsiTheme="minorHAnsi"/>
                <w:sz w:val="22"/>
                <w:szCs w:val="22"/>
              </w:rPr>
              <w:t xml:space="preserve">Cool down- </w:t>
            </w:r>
            <w:r w:rsidRPr="00743C69">
              <w:rPr>
                <w:rFonts w:asciiTheme="minorHAnsi" w:hAnsiTheme="minorHAnsi"/>
                <w:i/>
                <w:sz w:val="22"/>
                <w:szCs w:val="22"/>
              </w:rPr>
              <w:t>maintain elevated breathing rate/heart rate (blood flow), stretching, removal of lactic acid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Manipulation of diet - </w:t>
            </w:r>
            <w:r w:rsidRPr="00743C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3C69">
              <w:rPr>
                <w:rFonts w:asciiTheme="minorHAnsi" w:hAnsiTheme="minorHAnsi"/>
                <w:i/>
                <w:sz w:val="22"/>
                <w:szCs w:val="22"/>
              </w:rPr>
              <w:t>rehydration, carbohydrates for energy</w:t>
            </w:r>
            <w:r>
              <w:rPr>
                <w:rFonts w:asciiTheme="minorHAnsi" w:hAnsiTheme="minorHAnsi"/>
                <w:sz w:val="22"/>
                <w:szCs w:val="22"/>
              </w:rPr>
              <w:t>, ice baths/massage -</w:t>
            </w:r>
            <w:r w:rsidRPr="00743C69">
              <w:rPr>
                <w:rFonts w:asciiTheme="minorHAnsi" w:hAnsiTheme="minorHAnsi"/>
                <w:i/>
                <w:sz w:val="22"/>
                <w:szCs w:val="22"/>
              </w:rPr>
              <w:t xml:space="preserve"> prevention of delayed onset of muscle soreness (DOMS).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 w:val="restart"/>
            <w:textDirection w:val="tbRl"/>
            <w:vAlign w:val="center"/>
          </w:tcPr>
          <w:p w:rsidR="00743C69" w:rsidRPr="00743C69" w:rsidRDefault="00743C69" w:rsidP="00743C69">
            <w:pPr>
              <w:ind w:left="113" w:right="113"/>
              <w:jc w:val="center"/>
              <w:rPr>
                <w:b/>
              </w:rPr>
            </w:pPr>
            <w:r w:rsidRPr="00743C69">
              <w:rPr>
                <w:b/>
              </w:rPr>
              <w:t>The short and long term effects</w:t>
            </w:r>
          </w:p>
        </w:tc>
        <w:tc>
          <w:tcPr>
            <w:tcW w:w="2620" w:type="dxa"/>
            <w:vAlign w:val="center"/>
          </w:tcPr>
          <w:p w:rsidR="00743C69" w:rsidRDefault="00743C69" w:rsidP="005830E5">
            <w:pPr>
              <w:jc w:val="center"/>
            </w:pPr>
            <w:r>
              <w:t xml:space="preserve">Immediate effects </w:t>
            </w:r>
            <w:r w:rsidR="005830E5">
              <w:t>of exercise</w:t>
            </w:r>
          </w:p>
        </w:tc>
        <w:tc>
          <w:tcPr>
            <w:tcW w:w="8861" w:type="dxa"/>
          </w:tcPr>
          <w:p w:rsidR="00743C69" w:rsidRPr="00743C69" w:rsidRDefault="00743C69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During exercising 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5830E5">
            <w:pPr>
              <w:jc w:val="center"/>
            </w:pPr>
            <w:r>
              <w:t xml:space="preserve">Short term effects </w:t>
            </w:r>
          </w:p>
        </w:tc>
        <w:tc>
          <w:tcPr>
            <w:tcW w:w="8861" w:type="dxa"/>
          </w:tcPr>
          <w:p w:rsidR="00743C69" w:rsidRPr="00743C69" w:rsidRDefault="00743C69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24-36 hours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CC7B52" w:rsidTr="005830E5">
        <w:trPr>
          <w:trHeight w:val="563"/>
        </w:trPr>
        <w:tc>
          <w:tcPr>
            <w:tcW w:w="1668" w:type="dxa"/>
            <w:vMerge/>
          </w:tcPr>
          <w:p w:rsidR="00743C69" w:rsidRDefault="00743C69" w:rsidP="00743C69"/>
        </w:tc>
        <w:tc>
          <w:tcPr>
            <w:tcW w:w="2620" w:type="dxa"/>
            <w:vAlign w:val="center"/>
          </w:tcPr>
          <w:p w:rsidR="00743C69" w:rsidRDefault="00743C69" w:rsidP="005830E5">
            <w:pPr>
              <w:jc w:val="center"/>
            </w:pPr>
            <w:r>
              <w:t xml:space="preserve">Long term effects </w:t>
            </w:r>
          </w:p>
        </w:tc>
        <w:tc>
          <w:tcPr>
            <w:tcW w:w="8861" w:type="dxa"/>
          </w:tcPr>
          <w:p w:rsidR="00743C69" w:rsidRDefault="00743C69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Months and years of exercising</w:t>
            </w:r>
          </w:p>
        </w:tc>
        <w:tc>
          <w:tcPr>
            <w:tcW w:w="688" w:type="dxa"/>
          </w:tcPr>
          <w:p w:rsidR="00743C69" w:rsidRDefault="00743C69" w:rsidP="00743C69"/>
        </w:tc>
        <w:tc>
          <w:tcPr>
            <w:tcW w:w="588" w:type="dxa"/>
          </w:tcPr>
          <w:p w:rsidR="00743C69" w:rsidRDefault="00743C69" w:rsidP="00743C69"/>
        </w:tc>
        <w:tc>
          <w:tcPr>
            <w:tcW w:w="665" w:type="dxa"/>
          </w:tcPr>
          <w:p w:rsidR="00743C69" w:rsidRDefault="00743C69" w:rsidP="00743C69"/>
        </w:tc>
      </w:tr>
      <w:tr w:rsidR="006A2799" w:rsidTr="005830E5">
        <w:trPr>
          <w:trHeight w:val="393"/>
        </w:trPr>
        <w:tc>
          <w:tcPr>
            <w:tcW w:w="15090" w:type="dxa"/>
            <w:gridSpan w:val="6"/>
            <w:vAlign w:val="center"/>
          </w:tcPr>
          <w:p w:rsidR="006A2799" w:rsidRDefault="007B7FDC" w:rsidP="006A27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3.2.1 </w:t>
            </w:r>
            <w:r w:rsidR="006A2799" w:rsidRPr="006A2799">
              <w:rPr>
                <w:b/>
                <w:sz w:val="24"/>
              </w:rPr>
              <w:t>Movement Analysis</w:t>
            </w:r>
          </w:p>
          <w:p w:rsidR="007B7FDC" w:rsidRPr="006A2799" w:rsidRDefault="007B7FDC" w:rsidP="006A2799">
            <w:pPr>
              <w:jc w:val="center"/>
              <w:rPr>
                <w:b/>
              </w:rPr>
            </w:pPr>
          </w:p>
        </w:tc>
      </w:tr>
      <w:tr w:rsidR="005830E5" w:rsidTr="005830E5">
        <w:trPr>
          <w:cantSplit/>
          <w:trHeight w:val="1134"/>
        </w:trPr>
        <w:tc>
          <w:tcPr>
            <w:tcW w:w="1668" w:type="dxa"/>
            <w:vMerge w:val="restart"/>
            <w:textDirection w:val="tbRl"/>
            <w:vAlign w:val="center"/>
          </w:tcPr>
          <w:p w:rsidR="00524A7F" w:rsidRPr="00524A7F" w:rsidRDefault="00524A7F" w:rsidP="006A2799">
            <w:pPr>
              <w:ind w:left="113" w:right="113"/>
              <w:jc w:val="center"/>
              <w:rPr>
                <w:b/>
              </w:rPr>
            </w:pPr>
            <w:r w:rsidRPr="00524A7F">
              <w:rPr>
                <w:b/>
              </w:rPr>
              <w:t>Lever System</w:t>
            </w:r>
          </w:p>
        </w:tc>
        <w:tc>
          <w:tcPr>
            <w:tcW w:w="2620" w:type="dxa"/>
            <w:vAlign w:val="center"/>
          </w:tcPr>
          <w:p w:rsidR="00524A7F" w:rsidRDefault="00524A7F" w:rsidP="006A2799">
            <w:r>
              <w:t>First, second and third class lever system</w:t>
            </w:r>
          </w:p>
        </w:tc>
        <w:tc>
          <w:tcPr>
            <w:tcW w:w="8861" w:type="dxa"/>
          </w:tcPr>
          <w:p w:rsidR="00524A7F" w:rsidRDefault="00524A7F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Identify of first, second and third class lever systems. </w:t>
            </w:r>
          </w:p>
          <w:p w:rsidR="00524A7F" w:rsidRPr="006A2799" w:rsidRDefault="00524A7F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Basic drawing of the three classes of level to illustrate the positioning of: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Fulcrum, load (resistance), effort.</w:t>
            </w:r>
          </w:p>
        </w:tc>
        <w:tc>
          <w:tcPr>
            <w:tcW w:w="688" w:type="dxa"/>
          </w:tcPr>
          <w:p w:rsidR="00524A7F" w:rsidRDefault="00524A7F" w:rsidP="00743C69"/>
        </w:tc>
        <w:tc>
          <w:tcPr>
            <w:tcW w:w="588" w:type="dxa"/>
          </w:tcPr>
          <w:p w:rsidR="00524A7F" w:rsidRDefault="00524A7F" w:rsidP="00743C69"/>
        </w:tc>
        <w:tc>
          <w:tcPr>
            <w:tcW w:w="665" w:type="dxa"/>
          </w:tcPr>
          <w:p w:rsidR="00524A7F" w:rsidRDefault="00524A7F" w:rsidP="00743C69"/>
        </w:tc>
      </w:tr>
      <w:tr w:rsidR="005830E5" w:rsidTr="005830E5">
        <w:trPr>
          <w:cantSplit/>
          <w:trHeight w:val="1134"/>
        </w:trPr>
        <w:tc>
          <w:tcPr>
            <w:tcW w:w="1668" w:type="dxa"/>
            <w:vMerge/>
            <w:textDirection w:val="tbRl"/>
            <w:vAlign w:val="center"/>
          </w:tcPr>
          <w:p w:rsidR="00524A7F" w:rsidRDefault="00524A7F" w:rsidP="006A2799">
            <w:pPr>
              <w:ind w:left="113" w:right="113"/>
              <w:jc w:val="center"/>
            </w:pPr>
          </w:p>
        </w:tc>
        <w:tc>
          <w:tcPr>
            <w:tcW w:w="2620" w:type="dxa"/>
            <w:vAlign w:val="center"/>
          </w:tcPr>
          <w:p w:rsidR="00524A7F" w:rsidRDefault="00524A7F" w:rsidP="006A2799">
            <w:r>
              <w:t>Mechanical advantage</w:t>
            </w:r>
          </w:p>
        </w:tc>
        <w:tc>
          <w:tcPr>
            <w:tcW w:w="8861" w:type="dxa"/>
          </w:tcPr>
          <w:p w:rsidR="00524A7F" w:rsidRDefault="00524A7F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understanding of mechanical advantage in relation to the three lever systems. </w:t>
            </w:r>
          </w:p>
          <w:p w:rsidR="00524A7F" w:rsidRDefault="00524A7F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Label the effort arm and load/resistance arms on the three classes of lever. Mechanical advantage = effort arm / weight (resistance) arm.</w:t>
            </w:r>
          </w:p>
        </w:tc>
        <w:tc>
          <w:tcPr>
            <w:tcW w:w="688" w:type="dxa"/>
          </w:tcPr>
          <w:p w:rsidR="00524A7F" w:rsidRDefault="00524A7F" w:rsidP="00743C69"/>
        </w:tc>
        <w:tc>
          <w:tcPr>
            <w:tcW w:w="588" w:type="dxa"/>
          </w:tcPr>
          <w:p w:rsidR="00524A7F" w:rsidRDefault="00524A7F" w:rsidP="00743C69"/>
        </w:tc>
        <w:tc>
          <w:tcPr>
            <w:tcW w:w="665" w:type="dxa"/>
          </w:tcPr>
          <w:p w:rsidR="00524A7F" w:rsidRDefault="00524A7F" w:rsidP="00743C69"/>
        </w:tc>
      </w:tr>
      <w:tr w:rsidR="005830E5" w:rsidTr="005830E5">
        <w:trPr>
          <w:cantSplit/>
          <w:trHeight w:val="1134"/>
        </w:trPr>
        <w:tc>
          <w:tcPr>
            <w:tcW w:w="1668" w:type="dxa"/>
            <w:textDirection w:val="tbRl"/>
            <w:vAlign w:val="center"/>
          </w:tcPr>
          <w:p w:rsidR="00524A7F" w:rsidRPr="00524A7F" w:rsidRDefault="00524A7F" w:rsidP="006A2799">
            <w:pPr>
              <w:ind w:left="113" w:right="113"/>
              <w:jc w:val="center"/>
              <w:rPr>
                <w:b/>
              </w:rPr>
            </w:pPr>
            <w:r w:rsidRPr="00524A7F">
              <w:rPr>
                <w:b/>
              </w:rPr>
              <w:t>Planes and axes</w:t>
            </w:r>
          </w:p>
        </w:tc>
        <w:tc>
          <w:tcPr>
            <w:tcW w:w="2620" w:type="dxa"/>
            <w:vAlign w:val="center"/>
          </w:tcPr>
          <w:p w:rsidR="00524A7F" w:rsidRDefault="00524A7F" w:rsidP="006A2799">
            <w:r>
              <w:t>Planes and axes movement</w:t>
            </w:r>
          </w:p>
        </w:tc>
        <w:tc>
          <w:tcPr>
            <w:tcW w:w="8861" w:type="dxa"/>
          </w:tcPr>
          <w:p w:rsidR="00524A7F" w:rsidRPr="00524A7F" w:rsidRDefault="00524A7F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Identification of the relevant planes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frontal, transverse, sagittal) </w:t>
            </w:r>
            <w:r>
              <w:rPr>
                <w:rFonts w:asciiTheme="minorHAnsi" w:hAnsiTheme="minorHAnsi"/>
                <w:sz w:val="22"/>
                <w:szCs w:val="22"/>
              </w:rPr>
              <w:t>and axes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longitudinal, transverse, sagittal)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movement used whilst performing sporting actions. </w:t>
            </w:r>
          </w:p>
        </w:tc>
        <w:tc>
          <w:tcPr>
            <w:tcW w:w="688" w:type="dxa"/>
          </w:tcPr>
          <w:p w:rsidR="00524A7F" w:rsidRDefault="00524A7F" w:rsidP="00743C69"/>
        </w:tc>
        <w:tc>
          <w:tcPr>
            <w:tcW w:w="588" w:type="dxa"/>
          </w:tcPr>
          <w:p w:rsidR="00524A7F" w:rsidRDefault="00524A7F" w:rsidP="00743C69"/>
        </w:tc>
        <w:tc>
          <w:tcPr>
            <w:tcW w:w="665" w:type="dxa"/>
          </w:tcPr>
          <w:p w:rsidR="00524A7F" w:rsidRDefault="00524A7F" w:rsidP="00743C69"/>
        </w:tc>
      </w:tr>
      <w:tr w:rsidR="007B7FDC" w:rsidTr="007B7FDC">
        <w:trPr>
          <w:cantSplit/>
          <w:trHeight w:val="557"/>
        </w:trPr>
        <w:tc>
          <w:tcPr>
            <w:tcW w:w="15090" w:type="dxa"/>
            <w:gridSpan w:val="6"/>
            <w:vAlign w:val="center"/>
          </w:tcPr>
          <w:p w:rsidR="007B7FDC" w:rsidRPr="007B7FDC" w:rsidRDefault="007B7FDC" w:rsidP="007B7FDC">
            <w:pPr>
              <w:jc w:val="center"/>
              <w:rPr>
                <w:b/>
              </w:rPr>
            </w:pPr>
            <w:r w:rsidRPr="007B7FDC">
              <w:rPr>
                <w:b/>
              </w:rPr>
              <w:lastRenderedPageBreak/>
              <w:t>3.1.3 Physical training</w:t>
            </w:r>
          </w:p>
        </w:tc>
      </w:tr>
      <w:tr w:rsidR="007B7FDC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7B7FDC" w:rsidRPr="00524A7F" w:rsidRDefault="007B7FDC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Health and fitness</w:t>
            </w:r>
          </w:p>
        </w:tc>
        <w:tc>
          <w:tcPr>
            <w:tcW w:w="2620" w:type="dxa"/>
            <w:vAlign w:val="center"/>
          </w:tcPr>
          <w:p w:rsidR="007B7FDC" w:rsidRDefault="007B7FDC" w:rsidP="006A2799">
            <w:r>
              <w:t>Health and fitness</w:t>
            </w:r>
          </w:p>
        </w:tc>
        <w:tc>
          <w:tcPr>
            <w:tcW w:w="8861" w:type="dxa"/>
          </w:tcPr>
          <w:p w:rsidR="007B7FDC" w:rsidRDefault="007B7FDC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the terms</w:t>
            </w:r>
          </w:p>
        </w:tc>
        <w:tc>
          <w:tcPr>
            <w:tcW w:w="688" w:type="dxa"/>
          </w:tcPr>
          <w:p w:rsidR="007B7FDC" w:rsidRDefault="007B7FDC" w:rsidP="00743C69"/>
        </w:tc>
        <w:tc>
          <w:tcPr>
            <w:tcW w:w="588" w:type="dxa"/>
          </w:tcPr>
          <w:p w:rsidR="007B7FDC" w:rsidRDefault="007B7FDC" w:rsidP="00743C69"/>
        </w:tc>
        <w:tc>
          <w:tcPr>
            <w:tcW w:w="665" w:type="dxa"/>
          </w:tcPr>
          <w:p w:rsidR="007B7FDC" w:rsidRDefault="007B7FDC" w:rsidP="00743C69"/>
        </w:tc>
      </w:tr>
      <w:tr w:rsidR="007B7FDC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7B7FDC" w:rsidRPr="00524A7F" w:rsidRDefault="007B7FDC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7B7FDC" w:rsidRDefault="007B7FDC" w:rsidP="006A2799">
            <w:r>
              <w:t>Relationship between health and fitness</w:t>
            </w:r>
          </w:p>
        </w:tc>
        <w:tc>
          <w:tcPr>
            <w:tcW w:w="8861" w:type="dxa"/>
          </w:tcPr>
          <w:p w:rsidR="007B7FDC" w:rsidRDefault="007B7FDC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relationship between health and fitness</w:t>
            </w:r>
          </w:p>
        </w:tc>
        <w:tc>
          <w:tcPr>
            <w:tcW w:w="688" w:type="dxa"/>
          </w:tcPr>
          <w:p w:rsidR="007B7FDC" w:rsidRDefault="007B7FDC" w:rsidP="00743C69"/>
        </w:tc>
        <w:tc>
          <w:tcPr>
            <w:tcW w:w="588" w:type="dxa"/>
          </w:tcPr>
          <w:p w:rsidR="007B7FDC" w:rsidRDefault="007B7FDC" w:rsidP="00743C69"/>
        </w:tc>
        <w:tc>
          <w:tcPr>
            <w:tcW w:w="665" w:type="dxa"/>
          </w:tcPr>
          <w:p w:rsidR="007B7FDC" w:rsidRDefault="007B7FDC" w:rsidP="00743C69"/>
        </w:tc>
      </w:tr>
      <w:tr w:rsidR="009B02B3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9B02B3" w:rsidRPr="00524A7F" w:rsidRDefault="009B02B3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Components of fitness</w:t>
            </w:r>
          </w:p>
        </w:tc>
        <w:tc>
          <w:tcPr>
            <w:tcW w:w="2620" w:type="dxa"/>
            <w:vAlign w:val="center"/>
          </w:tcPr>
          <w:p w:rsidR="009B02B3" w:rsidRDefault="009B02B3" w:rsidP="006A2799">
            <w:r>
              <w:t>Components of fitness</w:t>
            </w:r>
          </w:p>
        </w:tc>
        <w:tc>
          <w:tcPr>
            <w:tcW w:w="8861" w:type="dxa"/>
          </w:tcPr>
          <w:p w:rsidR="009B02B3" w:rsidRDefault="009B02B3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Agility, balance, cardiovascular endurance, coordination, flexibility, muscular endurance, power/explosive strength, reaction time, strength (maximal, dynamic and explosive), speed</w:t>
            </w:r>
          </w:p>
          <w:p w:rsidR="009B02B3" w:rsidRPr="007B7FDC" w:rsidRDefault="009B02B3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 and justify why the components of fitness may or may not be needed when performing certain physical activities and sports.</w:t>
            </w:r>
          </w:p>
        </w:tc>
        <w:tc>
          <w:tcPr>
            <w:tcW w:w="688" w:type="dxa"/>
          </w:tcPr>
          <w:p w:rsidR="009B02B3" w:rsidRDefault="009B02B3" w:rsidP="00743C69"/>
        </w:tc>
        <w:tc>
          <w:tcPr>
            <w:tcW w:w="588" w:type="dxa"/>
          </w:tcPr>
          <w:p w:rsidR="009B02B3" w:rsidRDefault="009B02B3" w:rsidP="00743C69"/>
        </w:tc>
        <w:tc>
          <w:tcPr>
            <w:tcW w:w="665" w:type="dxa"/>
          </w:tcPr>
          <w:p w:rsidR="009B02B3" w:rsidRDefault="009B02B3" w:rsidP="00743C69"/>
        </w:tc>
      </w:tr>
      <w:tr w:rsidR="009B02B3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9B02B3" w:rsidRPr="00524A7F" w:rsidRDefault="009B02B3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9B02B3" w:rsidRDefault="009B02B3" w:rsidP="006A2799">
            <w:r>
              <w:t>Fitness testing</w:t>
            </w:r>
          </w:p>
        </w:tc>
        <w:tc>
          <w:tcPr>
            <w:tcW w:w="8861" w:type="dxa"/>
          </w:tcPr>
          <w:p w:rsidR="009B02B3" w:rsidRDefault="009B02B3" w:rsidP="007B7FDC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Reasons and limitations of the fitness testing. </w:t>
            </w:r>
          </w:p>
        </w:tc>
        <w:tc>
          <w:tcPr>
            <w:tcW w:w="688" w:type="dxa"/>
          </w:tcPr>
          <w:p w:rsidR="009B02B3" w:rsidRDefault="009B02B3" w:rsidP="00743C69"/>
        </w:tc>
        <w:tc>
          <w:tcPr>
            <w:tcW w:w="588" w:type="dxa"/>
          </w:tcPr>
          <w:p w:rsidR="009B02B3" w:rsidRDefault="009B02B3" w:rsidP="00743C69"/>
        </w:tc>
        <w:tc>
          <w:tcPr>
            <w:tcW w:w="665" w:type="dxa"/>
          </w:tcPr>
          <w:p w:rsidR="009B02B3" w:rsidRDefault="009B02B3" w:rsidP="00743C69"/>
        </w:tc>
      </w:tr>
      <w:tr w:rsidR="009B02B3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9B02B3" w:rsidRPr="00524A7F" w:rsidRDefault="009B02B3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9B02B3" w:rsidRDefault="009B02B3" w:rsidP="006A2799">
            <w:r>
              <w:t>Measuring the components of fitness</w:t>
            </w:r>
          </w:p>
        </w:tc>
        <w:tc>
          <w:tcPr>
            <w:tcW w:w="8861" w:type="dxa"/>
          </w:tcPr>
          <w:p w:rsidR="009B02B3" w:rsidRDefault="009B02B3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Illinois agility test, stork balance, multi-stage fitness test, coordination, flexibility, muscular endurance, power/explosive strength, reaction time, maximal strength, speed, strength </w:t>
            </w:r>
          </w:p>
          <w:p w:rsidR="009B02B3" w:rsidRPr="007B7FDC" w:rsidRDefault="009B02B3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Testing procedure refers to ‘how each test is carried out’</w:t>
            </w:r>
          </w:p>
        </w:tc>
        <w:tc>
          <w:tcPr>
            <w:tcW w:w="688" w:type="dxa"/>
          </w:tcPr>
          <w:p w:rsidR="009B02B3" w:rsidRDefault="009B02B3" w:rsidP="00743C69"/>
        </w:tc>
        <w:tc>
          <w:tcPr>
            <w:tcW w:w="588" w:type="dxa"/>
          </w:tcPr>
          <w:p w:rsidR="009B02B3" w:rsidRDefault="009B02B3" w:rsidP="00743C69"/>
        </w:tc>
        <w:tc>
          <w:tcPr>
            <w:tcW w:w="665" w:type="dxa"/>
          </w:tcPr>
          <w:p w:rsidR="009B02B3" w:rsidRDefault="009B02B3" w:rsidP="00743C69"/>
        </w:tc>
      </w:tr>
      <w:tr w:rsidR="009B02B3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9B02B3" w:rsidRPr="00524A7F" w:rsidRDefault="009B02B3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9B02B3" w:rsidRDefault="009B02B3" w:rsidP="006A2799">
            <w:r>
              <w:t>How data is collected for components of fitness</w:t>
            </w:r>
          </w:p>
        </w:tc>
        <w:tc>
          <w:tcPr>
            <w:tcW w:w="8861" w:type="dxa"/>
          </w:tcPr>
          <w:p w:rsidR="009B02B3" w:rsidRPr="009B02B3" w:rsidRDefault="009B02B3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to record the data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e.g.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cms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, levels, seconds)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Definitions of the terms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qualitative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quantitative.</w:t>
            </w:r>
          </w:p>
        </w:tc>
        <w:tc>
          <w:tcPr>
            <w:tcW w:w="688" w:type="dxa"/>
          </w:tcPr>
          <w:p w:rsidR="009B02B3" w:rsidRDefault="009B02B3" w:rsidP="00743C69"/>
        </w:tc>
        <w:tc>
          <w:tcPr>
            <w:tcW w:w="588" w:type="dxa"/>
          </w:tcPr>
          <w:p w:rsidR="009B02B3" w:rsidRDefault="009B02B3" w:rsidP="00743C69"/>
        </w:tc>
        <w:tc>
          <w:tcPr>
            <w:tcW w:w="665" w:type="dxa"/>
          </w:tcPr>
          <w:p w:rsidR="009B02B3" w:rsidRDefault="009B02B3" w:rsidP="00743C69"/>
        </w:tc>
      </w:tr>
      <w:tr w:rsidR="00C67085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C67085" w:rsidRPr="00524A7F" w:rsidRDefault="00C67085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Principle of training</w:t>
            </w:r>
          </w:p>
        </w:tc>
        <w:tc>
          <w:tcPr>
            <w:tcW w:w="2620" w:type="dxa"/>
            <w:vAlign w:val="center"/>
          </w:tcPr>
          <w:p w:rsidR="00C67085" w:rsidRDefault="00C67085" w:rsidP="006A2799">
            <w:r>
              <w:t>Principles of training</w:t>
            </w:r>
          </w:p>
        </w:tc>
        <w:tc>
          <w:tcPr>
            <w:tcW w:w="8861" w:type="dxa"/>
          </w:tcPr>
          <w:p w:rsidR="00C67085" w:rsidRPr="00C67085" w:rsidRDefault="00C67085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Specificity, progressive overload, reversibility, tedium) </w:t>
            </w:r>
            <w:r>
              <w:rPr>
                <w:rFonts w:asciiTheme="minorHAnsi" w:hAnsiTheme="minorHAnsi"/>
                <w:sz w:val="22"/>
                <w:szCs w:val="22"/>
              </w:rPr>
              <w:t>FITT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Frequency, intensity, time, type)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688" w:type="dxa"/>
          </w:tcPr>
          <w:p w:rsidR="00C67085" w:rsidRDefault="00C67085" w:rsidP="00743C69"/>
        </w:tc>
        <w:tc>
          <w:tcPr>
            <w:tcW w:w="588" w:type="dxa"/>
          </w:tcPr>
          <w:p w:rsidR="00C67085" w:rsidRDefault="00C67085" w:rsidP="00743C69"/>
        </w:tc>
        <w:tc>
          <w:tcPr>
            <w:tcW w:w="665" w:type="dxa"/>
          </w:tcPr>
          <w:p w:rsidR="00C67085" w:rsidRDefault="00C67085" w:rsidP="00743C69"/>
        </w:tc>
      </w:tr>
      <w:tr w:rsidR="00C67085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C67085" w:rsidRPr="00524A7F" w:rsidRDefault="00C67085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C67085" w:rsidRDefault="00C67085" w:rsidP="006A2799">
            <w:r>
              <w:t>Applications of the principles of training</w:t>
            </w:r>
          </w:p>
        </w:tc>
        <w:tc>
          <w:tcPr>
            <w:tcW w:w="8861" w:type="dxa"/>
          </w:tcPr>
          <w:p w:rsidR="00C67085" w:rsidRDefault="00C67085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the principles of training can be applied to bring about improvements in fitness.</w:t>
            </w:r>
          </w:p>
        </w:tc>
        <w:tc>
          <w:tcPr>
            <w:tcW w:w="688" w:type="dxa"/>
          </w:tcPr>
          <w:p w:rsidR="00C67085" w:rsidRDefault="00C67085" w:rsidP="00743C69"/>
        </w:tc>
        <w:tc>
          <w:tcPr>
            <w:tcW w:w="588" w:type="dxa"/>
          </w:tcPr>
          <w:p w:rsidR="00C67085" w:rsidRDefault="00C67085" w:rsidP="00743C69"/>
        </w:tc>
        <w:tc>
          <w:tcPr>
            <w:tcW w:w="665" w:type="dxa"/>
          </w:tcPr>
          <w:p w:rsidR="00C67085" w:rsidRDefault="00C67085" w:rsidP="00743C69"/>
        </w:tc>
      </w:tr>
      <w:tr w:rsidR="00C67085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C67085" w:rsidRPr="00524A7F" w:rsidRDefault="00C67085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C67085" w:rsidRDefault="00C67085" w:rsidP="006A2799">
            <w:r>
              <w:t>Types of training</w:t>
            </w:r>
          </w:p>
        </w:tc>
        <w:tc>
          <w:tcPr>
            <w:tcW w:w="8861" w:type="dxa"/>
          </w:tcPr>
          <w:p w:rsidR="00C67085" w:rsidRPr="00C67085" w:rsidRDefault="00C67085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Understand the distinctions between different types of training;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Circuit training, continuous training, fartlek training, interval training, static stretching, weight training, plyometric training</w:t>
            </w:r>
          </w:p>
        </w:tc>
        <w:tc>
          <w:tcPr>
            <w:tcW w:w="688" w:type="dxa"/>
          </w:tcPr>
          <w:p w:rsidR="00C67085" w:rsidRDefault="00C67085" w:rsidP="00743C69"/>
        </w:tc>
        <w:tc>
          <w:tcPr>
            <w:tcW w:w="588" w:type="dxa"/>
          </w:tcPr>
          <w:p w:rsidR="00C67085" w:rsidRDefault="00C67085" w:rsidP="00743C69"/>
        </w:tc>
        <w:tc>
          <w:tcPr>
            <w:tcW w:w="665" w:type="dxa"/>
          </w:tcPr>
          <w:p w:rsidR="00C67085" w:rsidRDefault="00C67085" w:rsidP="00743C69"/>
        </w:tc>
      </w:tr>
      <w:tr w:rsidR="00C67085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C67085" w:rsidRPr="00524A7F" w:rsidRDefault="00C67085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C67085" w:rsidRDefault="00C67085" w:rsidP="006A2799">
            <w:r>
              <w:t>Advantages and disadvantages of training types</w:t>
            </w:r>
          </w:p>
        </w:tc>
        <w:tc>
          <w:tcPr>
            <w:tcW w:w="8861" w:type="dxa"/>
          </w:tcPr>
          <w:p w:rsidR="00C67085" w:rsidRDefault="00C67085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advantages and disadvantages of each type of training method stated above. Students should be taught to select and evaluate fitness needs and make links to sporting activity.</w:t>
            </w:r>
          </w:p>
        </w:tc>
        <w:tc>
          <w:tcPr>
            <w:tcW w:w="688" w:type="dxa"/>
          </w:tcPr>
          <w:p w:rsidR="00C67085" w:rsidRDefault="00C67085" w:rsidP="00743C69"/>
        </w:tc>
        <w:tc>
          <w:tcPr>
            <w:tcW w:w="588" w:type="dxa"/>
          </w:tcPr>
          <w:p w:rsidR="00C67085" w:rsidRDefault="00C67085" w:rsidP="00743C69"/>
        </w:tc>
        <w:tc>
          <w:tcPr>
            <w:tcW w:w="665" w:type="dxa"/>
          </w:tcPr>
          <w:p w:rsidR="00C67085" w:rsidRDefault="00C67085" w:rsidP="00743C69"/>
        </w:tc>
      </w:tr>
      <w:tr w:rsidR="00C67085" w:rsidTr="006A7FF1">
        <w:trPr>
          <w:cantSplit/>
          <w:trHeight w:val="499"/>
        </w:trPr>
        <w:tc>
          <w:tcPr>
            <w:tcW w:w="15090" w:type="dxa"/>
            <w:gridSpan w:val="6"/>
            <w:vAlign w:val="center"/>
          </w:tcPr>
          <w:p w:rsidR="00C67085" w:rsidRPr="00CD637A" w:rsidRDefault="00CD637A" w:rsidP="00CD637A">
            <w:pPr>
              <w:jc w:val="center"/>
              <w:rPr>
                <w:b/>
              </w:rPr>
            </w:pPr>
            <w:r w:rsidRPr="00CD637A">
              <w:rPr>
                <w:b/>
              </w:rPr>
              <w:t>3.13.4 How to optimise training and prevent injury</w:t>
            </w:r>
          </w:p>
        </w:tc>
      </w:tr>
      <w:tr w:rsidR="00C67085" w:rsidTr="00A723CD">
        <w:trPr>
          <w:cantSplit/>
          <w:trHeight w:val="1134"/>
        </w:trPr>
        <w:tc>
          <w:tcPr>
            <w:tcW w:w="1668" w:type="dxa"/>
            <w:vAlign w:val="center"/>
          </w:tcPr>
          <w:p w:rsidR="00C67085" w:rsidRPr="00524A7F" w:rsidRDefault="00A723CD" w:rsidP="00A723CD">
            <w:pPr>
              <w:jc w:val="center"/>
              <w:rPr>
                <w:b/>
              </w:rPr>
            </w:pPr>
            <w:r>
              <w:rPr>
                <w:b/>
              </w:rPr>
              <w:t>Training threshold</w:t>
            </w:r>
          </w:p>
        </w:tc>
        <w:tc>
          <w:tcPr>
            <w:tcW w:w="2620" w:type="dxa"/>
            <w:vAlign w:val="center"/>
          </w:tcPr>
          <w:p w:rsidR="00C67085" w:rsidRDefault="00A723CD" w:rsidP="006A2799">
            <w:r>
              <w:t>Training t</w:t>
            </w:r>
            <w:r w:rsidR="00CD637A">
              <w:t>hreshold</w:t>
            </w:r>
          </w:p>
        </w:tc>
        <w:tc>
          <w:tcPr>
            <w:tcW w:w="8861" w:type="dxa"/>
          </w:tcPr>
          <w:p w:rsidR="00C67085" w:rsidRPr="00BF1300" w:rsidRDefault="006A7FF1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Definition of training threshold. </w:t>
            </w:r>
            <w:r w:rsidR="00BF1300">
              <w:rPr>
                <w:rFonts w:asciiTheme="minorHAnsi" w:hAnsiTheme="minorHAnsi"/>
                <w:sz w:val="22"/>
                <w:szCs w:val="22"/>
              </w:rPr>
              <w:t xml:space="preserve"> Calculate the aerobic/anaerobic training; </w:t>
            </w:r>
            <w:r w:rsidR="00BF1300">
              <w:rPr>
                <w:rFonts w:asciiTheme="minorHAnsi" w:hAnsiTheme="minorHAnsi"/>
                <w:i/>
                <w:sz w:val="22"/>
                <w:szCs w:val="22"/>
              </w:rPr>
              <w:t>calculate the maximum heart rate (220 minus age), calculate aerobic training zone (60-80%) and anaerobic training (80-90%)</w:t>
            </w:r>
          </w:p>
        </w:tc>
        <w:tc>
          <w:tcPr>
            <w:tcW w:w="688" w:type="dxa"/>
          </w:tcPr>
          <w:p w:rsidR="00C67085" w:rsidRDefault="00C67085" w:rsidP="00743C69"/>
        </w:tc>
        <w:tc>
          <w:tcPr>
            <w:tcW w:w="588" w:type="dxa"/>
          </w:tcPr>
          <w:p w:rsidR="00C67085" w:rsidRDefault="00C67085" w:rsidP="00743C69"/>
        </w:tc>
        <w:tc>
          <w:tcPr>
            <w:tcW w:w="665" w:type="dxa"/>
          </w:tcPr>
          <w:p w:rsidR="00C67085" w:rsidRDefault="00C67085" w:rsidP="00743C69"/>
        </w:tc>
      </w:tr>
      <w:tr w:rsidR="00A723CD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A723CD" w:rsidRPr="00524A7F" w:rsidRDefault="00A723CD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Prevent injury</w:t>
            </w:r>
          </w:p>
        </w:tc>
        <w:tc>
          <w:tcPr>
            <w:tcW w:w="2620" w:type="dxa"/>
            <w:vAlign w:val="center"/>
          </w:tcPr>
          <w:p w:rsidR="00A723CD" w:rsidRDefault="00A723CD" w:rsidP="006A2799">
            <w:r>
              <w:t>Considerations to prevent injury</w:t>
            </w:r>
          </w:p>
        </w:tc>
        <w:tc>
          <w:tcPr>
            <w:tcW w:w="8861" w:type="dxa"/>
          </w:tcPr>
          <w:p w:rsidR="00A723CD" w:rsidRPr="00A2349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following factors should be taken into account in order to prevent injury;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 warm up, avoid over training, appropriate clothing and footwear, taping/bracing, hydration, avoid overstretching, techniques used correctly, appropriate rest for recovery.</w:t>
            </w:r>
          </w:p>
        </w:tc>
        <w:tc>
          <w:tcPr>
            <w:tcW w:w="688" w:type="dxa"/>
          </w:tcPr>
          <w:p w:rsidR="00A723CD" w:rsidRDefault="00A723CD" w:rsidP="00743C69"/>
        </w:tc>
        <w:tc>
          <w:tcPr>
            <w:tcW w:w="588" w:type="dxa"/>
          </w:tcPr>
          <w:p w:rsidR="00A723CD" w:rsidRDefault="00A723CD" w:rsidP="00743C69"/>
        </w:tc>
        <w:tc>
          <w:tcPr>
            <w:tcW w:w="665" w:type="dxa"/>
          </w:tcPr>
          <w:p w:rsidR="00A723CD" w:rsidRDefault="00A723CD" w:rsidP="00743C69"/>
        </w:tc>
      </w:tr>
      <w:tr w:rsidR="00A723CD" w:rsidTr="00A723CD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A723CD" w:rsidRPr="00524A7F" w:rsidRDefault="00A723CD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A723CD" w:rsidRDefault="00A723CD" w:rsidP="006A2799">
            <w:r>
              <w:t>Prevention of injury</w:t>
            </w:r>
          </w:p>
        </w:tc>
        <w:tc>
          <w:tcPr>
            <w:tcW w:w="8861" w:type="dxa"/>
            <w:shd w:val="clear" w:color="auto" w:fill="auto"/>
            <w:vAlign w:val="bottom"/>
          </w:tcPr>
          <w:p w:rsidR="00A723CD" w:rsidRPr="00A723CD" w:rsidRDefault="00A723CD" w:rsidP="00A723CD">
            <w:pPr>
              <w:spacing w:line="225" w:lineRule="exact"/>
              <w:rPr>
                <w:i/>
                <w:shd w:val="clear" w:color="auto" w:fill="B2A1C7"/>
              </w:rPr>
            </w:pPr>
            <w:r>
              <w:t xml:space="preserve">Identify potential hazards in a </w:t>
            </w:r>
            <w:r w:rsidRPr="00A723CD">
              <w:rPr>
                <w:i/>
              </w:rPr>
              <w:t>sports hall, fitness Centre, playing field, artificial outdoor areas, swimming pool</w:t>
            </w:r>
            <w:r>
              <w:t xml:space="preserve"> and how to reduce them</w:t>
            </w:r>
          </w:p>
        </w:tc>
        <w:tc>
          <w:tcPr>
            <w:tcW w:w="688" w:type="dxa"/>
          </w:tcPr>
          <w:p w:rsidR="00A723CD" w:rsidRDefault="00A723CD" w:rsidP="00743C69"/>
        </w:tc>
        <w:tc>
          <w:tcPr>
            <w:tcW w:w="588" w:type="dxa"/>
          </w:tcPr>
          <w:p w:rsidR="00A723CD" w:rsidRDefault="00A723CD" w:rsidP="00743C69"/>
        </w:tc>
        <w:tc>
          <w:tcPr>
            <w:tcW w:w="665" w:type="dxa"/>
          </w:tcPr>
          <w:p w:rsidR="00A723CD" w:rsidRDefault="00A723CD" w:rsidP="00743C69"/>
        </w:tc>
      </w:tr>
      <w:tr w:rsidR="00A723CD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A723CD" w:rsidRPr="00524A7F" w:rsidRDefault="00A723CD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Optimise training</w:t>
            </w:r>
          </w:p>
        </w:tc>
        <w:tc>
          <w:tcPr>
            <w:tcW w:w="2620" w:type="dxa"/>
            <w:vAlign w:val="center"/>
          </w:tcPr>
          <w:p w:rsidR="00A723CD" w:rsidRDefault="00A723CD" w:rsidP="006A2799">
            <w:r>
              <w:t>Specific training</w:t>
            </w:r>
          </w:p>
        </w:tc>
        <w:tc>
          <w:tcPr>
            <w:tcW w:w="8861" w:type="dxa"/>
          </w:tcPr>
          <w:p w:rsidR="00A723CD" w:rsidRP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high attitude training is carried out;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train at high attitude, there is less oxygen in the air and oxygen capacity is reduced, the body compensates by making more red blood cells to carry oxygen.</w:t>
            </w:r>
          </w:p>
        </w:tc>
        <w:tc>
          <w:tcPr>
            <w:tcW w:w="688" w:type="dxa"/>
          </w:tcPr>
          <w:p w:rsidR="00A723CD" w:rsidRDefault="00A723CD" w:rsidP="00743C69"/>
        </w:tc>
        <w:tc>
          <w:tcPr>
            <w:tcW w:w="588" w:type="dxa"/>
          </w:tcPr>
          <w:p w:rsidR="00A723CD" w:rsidRDefault="00A723CD" w:rsidP="00743C69"/>
        </w:tc>
        <w:tc>
          <w:tcPr>
            <w:tcW w:w="665" w:type="dxa"/>
          </w:tcPr>
          <w:p w:rsidR="00A723CD" w:rsidRDefault="00A723CD" w:rsidP="00743C69"/>
        </w:tc>
      </w:tr>
      <w:tr w:rsidR="00A723CD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A723CD" w:rsidRPr="00524A7F" w:rsidRDefault="00A723CD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A723CD" w:rsidRDefault="00A723CD" w:rsidP="006A2799">
            <w:r>
              <w:t>Seasonal aspects</w:t>
            </w:r>
          </w:p>
        </w:tc>
        <w:tc>
          <w:tcPr>
            <w:tcW w:w="8861" w:type="dxa"/>
          </w:tcPr>
          <w:p w:rsidR="00A723CD" w:rsidRP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Names of the three training seasons;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pre-season/preparation, competition/peak/playing season, post-season/transition. </w:t>
            </w:r>
            <w:r>
              <w:rPr>
                <w:rFonts w:asciiTheme="minorHAnsi" w:hAnsiTheme="minorHAnsi"/>
                <w:sz w:val="22"/>
                <w:szCs w:val="22"/>
              </w:rPr>
              <w:t>To be able to understand the benefits for each season to the performer.</w:t>
            </w:r>
          </w:p>
        </w:tc>
        <w:tc>
          <w:tcPr>
            <w:tcW w:w="688" w:type="dxa"/>
          </w:tcPr>
          <w:p w:rsidR="00A723CD" w:rsidRDefault="00A723CD" w:rsidP="00743C69"/>
        </w:tc>
        <w:tc>
          <w:tcPr>
            <w:tcW w:w="588" w:type="dxa"/>
          </w:tcPr>
          <w:p w:rsidR="00A723CD" w:rsidRDefault="00A723CD" w:rsidP="00743C69"/>
        </w:tc>
        <w:tc>
          <w:tcPr>
            <w:tcW w:w="665" w:type="dxa"/>
          </w:tcPr>
          <w:p w:rsidR="00A723CD" w:rsidRDefault="00A723CD" w:rsidP="00743C69"/>
        </w:tc>
      </w:tr>
      <w:tr w:rsidR="00A723CD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A723CD" w:rsidRPr="00524A7F" w:rsidRDefault="00A723CD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Effective use of warm up and cool down</w:t>
            </w:r>
          </w:p>
        </w:tc>
        <w:tc>
          <w:tcPr>
            <w:tcW w:w="2620" w:type="dxa"/>
            <w:vAlign w:val="center"/>
          </w:tcPr>
          <w:p w:rsidR="00A723CD" w:rsidRDefault="00A723CD" w:rsidP="006A2799">
            <w:r>
              <w:t>Warming up and cooling down</w:t>
            </w:r>
          </w:p>
        </w:tc>
        <w:tc>
          <w:tcPr>
            <w:tcW w:w="8861" w:type="dxa"/>
          </w:tcPr>
          <w:p w:rsid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constituent parts of warming up and cooling down. </w:t>
            </w:r>
          </w:p>
          <w:p w:rsid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Warming up should include;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gradual pulse raising activities, stretching, skill based practice, mental preparation increase amount of oxygen to the working muscles.</w:t>
            </w:r>
          </w:p>
          <w:p w:rsidR="00A723CD" w:rsidRP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Cool down should include;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maintain elevated breathing and heart rate, gradual reduction in intensity, stretching.</w:t>
            </w:r>
          </w:p>
        </w:tc>
        <w:tc>
          <w:tcPr>
            <w:tcW w:w="688" w:type="dxa"/>
          </w:tcPr>
          <w:p w:rsidR="00A723CD" w:rsidRDefault="00A723CD" w:rsidP="00743C69"/>
        </w:tc>
        <w:tc>
          <w:tcPr>
            <w:tcW w:w="588" w:type="dxa"/>
          </w:tcPr>
          <w:p w:rsidR="00A723CD" w:rsidRDefault="00A723CD" w:rsidP="00743C69"/>
        </w:tc>
        <w:tc>
          <w:tcPr>
            <w:tcW w:w="665" w:type="dxa"/>
          </w:tcPr>
          <w:p w:rsidR="00A723CD" w:rsidRDefault="00A723CD" w:rsidP="00743C69"/>
        </w:tc>
      </w:tr>
      <w:tr w:rsidR="00A723CD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A723CD" w:rsidRPr="00524A7F" w:rsidRDefault="00A723CD" w:rsidP="006A2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A723CD" w:rsidRDefault="00A723CD" w:rsidP="006A2799">
            <w:r>
              <w:t>Benefits of warming up and cooling down</w:t>
            </w:r>
          </w:p>
        </w:tc>
        <w:tc>
          <w:tcPr>
            <w:tcW w:w="8861" w:type="dxa"/>
          </w:tcPr>
          <w:p w:rsid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benefits of warming up;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effects on body movement, range of movement increased, psychological preparation, injury prevention, practice of movement skills through the whole range of movement and gradual increase of effort to full pace.</w:t>
            </w:r>
          </w:p>
          <w:p w:rsidR="00A723CD" w:rsidRPr="00A723CD" w:rsidRDefault="00A723CD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benefits of cooling down;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allowing the body to recover, the removal of lactic acid/CO₂/waste products, prevent (delayed onset of) muscle soreness/ DOMS.</w:t>
            </w:r>
          </w:p>
        </w:tc>
        <w:tc>
          <w:tcPr>
            <w:tcW w:w="688" w:type="dxa"/>
          </w:tcPr>
          <w:p w:rsidR="00A723CD" w:rsidRDefault="00A723CD" w:rsidP="00743C69"/>
        </w:tc>
        <w:tc>
          <w:tcPr>
            <w:tcW w:w="588" w:type="dxa"/>
          </w:tcPr>
          <w:p w:rsidR="00A723CD" w:rsidRDefault="00A723CD" w:rsidP="00743C69"/>
        </w:tc>
        <w:tc>
          <w:tcPr>
            <w:tcW w:w="665" w:type="dxa"/>
          </w:tcPr>
          <w:p w:rsidR="00A723CD" w:rsidRDefault="00A723CD" w:rsidP="00743C69"/>
        </w:tc>
      </w:tr>
      <w:tr w:rsidR="009C2F39" w:rsidTr="009C2F39">
        <w:trPr>
          <w:cantSplit/>
          <w:trHeight w:val="448"/>
        </w:trPr>
        <w:tc>
          <w:tcPr>
            <w:tcW w:w="15090" w:type="dxa"/>
            <w:gridSpan w:val="6"/>
            <w:vAlign w:val="center"/>
          </w:tcPr>
          <w:p w:rsidR="009C2F39" w:rsidRPr="009C2F39" w:rsidRDefault="009C2F39" w:rsidP="009C2F39">
            <w:pPr>
              <w:jc w:val="center"/>
              <w:rPr>
                <w:b/>
              </w:rPr>
            </w:pPr>
            <w:r w:rsidRPr="009C2F39">
              <w:rPr>
                <w:b/>
              </w:rPr>
              <w:t>3.1.4 Use of data</w:t>
            </w:r>
          </w:p>
        </w:tc>
      </w:tr>
      <w:tr w:rsidR="009C2F39" w:rsidTr="007B7FDC">
        <w:trPr>
          <w:cantSplit/>
          <w:trHeight w:val="411"/>
        </w:trPr>
        <w:tc>
          <w:tcPr>
            <w:tcW w:w="1668" w:type="dxa"/>
            <w:vMerge w:val="restart"/>
            <w:textDirection w:val="tbRl"/>
            <w:vAlign w:val="center"/>
          </w:tcPr>
          <w:p w:rsidR="009C2F39" w:rsidRPr="00524A7F" w:rsidRDefault="009C2F39" w:rsidP="006A27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Demonstrated an understanding of how data are collected</w:t>
            </w:r>
          </w:p>
        </w:tc>
        <w:tc>
          <w:tcPr>
            <w:tcW w:w="2620" w:type="dxa"/>
            <w:vAlign w:val="center"/>
          </w:tcPr>
          <w:p w:rsidR="009C2F39" w:rsidRDefault="009C2F39" w:rsidP="006A2799">
            <w:r>
              <w:t xml:space="preserve"> Quantitative data</w:t>
            </w:r>
          </w:p>
        </w:tc>
        <w:tc>
          <w:tcPr>
            <w:tcW w:w="8861" w:type="dxa"/>
          </w:tcPr>
          <w:p w:rsidR="009C2F39" w:rsidRDefault="009C2F39" w:rsidP="00743C6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Quantitative data deals with numbers.</w:t>
            </w:r>
            <w:r>
              <w:t xml:space="preserve"> Methods of collecting quantitative data;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questionnaires, surveys.</w:t>
            </w:r>
          </w:p>
        </w:tc>
        <w:tc>
          <w:tcPr>
            <w:tcW w:w="688" w:type="dxa"/>
          </w:tcPr>
          <w:p w:rsidR="009C2F39" w:rsidRDefault="009C2F39" w:rsidP="00743C69"/>
        </w:tc>
        <w:tc>
          <w:tcPr>
            <w:tcW w:w="588" w:type="dxa"/>
          </w:tcPr>
          <w:p w:rsidR="009C2F39" w:rsidRDefault="009C2F39" w:rsidP="00743C69"/>
        </w:tc>
        <w:tc>
          <w:tcPr>
            <w:tcW w:w="665" w:type="dxa"/>
          </w:tcPr>
          <w:p w:rsidR="009C2F39" w:rsidRDefault="009C2F39" w:rsidP="00743C69"/>
        </w:tc>
      </w:tr>
      <w:tr w:rsidR="009C2F39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9C2F39" w:rsidRPr="00524A7F" w:rsidRDefault="009C2F39" w:rsidP="009C2F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9C2F39" w:rsidRDefault="009C2F39" w:rsidP="009C2F39">
            <w:r>
              <w:t>Qualitative data</w:t>
            </w:r>
          </w:p>
        </w:tc>
        <w:tc>
          <w:tcPr>
            <w:tcW w:w="8861" w:type="dxa"/>
          </w:tcPr>
          <w:p w:rsidR="009C2F39" w:rsidRPr="009C2F39" w:rsidRDefault="009C2F39" w:rsidP="009C2F3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Qualitative data deals with description.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Methods of collecting qualitative data;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interviews, observations.</w:t>
            </w:r>
          </w:p>
        </w:tc>
        <w:tc>
          <w:tcPr>
            <w:tcW w:w="688" w:type="dxa"/>
          </w:tcPr>
          <w:p w:rsidR="009C2F39" w:rsidRDefault="009C2F39" w:rsidP="009C2F39"/>
        </w:tc>
        <w:tc>
          <w:tcPr>
            <w:tcW w:w="588" w:type="dxa"/>
          </w:tcPr>
          <w:p w:rsidR="009C2F39" w:rsidRDefault="009C2F39" w:rsidP="009C2F39"/>
        </w:tc>
        <w:tc>
          <w:tcPr>
            <w:tcW w:w="665" w:type="dxa"/>
          </w:tcPr>
          <w:p w:rsidR="009C2F39" w:rsidRDefault="009C2F39" w:rsidP="009C2F39"/>
        </w:tc>
      </w:tr>
      <w:tr w:rsidR="009C2F39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9C2F39" w:rsidRPr="00524A7F" w:rsidRDefault="009C2F39" w:rsidP="009C2F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9C2F39" w:rsidRDefault="009C2F39" w:rsidP="009C2F39">
            <w:r>
              <w:t>Present data</w:t>
            </w:r>
          </w:p>
        </w:tc>
        <w:tc>
          <w:tcPr>
            <w:tcW w:w="8861" w:type="dxa"/>
          </w:tcPr>
          <w:p w:rsidR="009C2F39" w:rsidRPr="009C2F39" w:rsidRDefault="009C2F39" w:rsidP="009C2F3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to present data in tables. How to plot basic;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bar charts, line graphs. </w:t>
            </w:r>
            <w:r>
              <w:rPr>
                <w:rFonts w:asciiTheme="minorHAnsi" w:hAnsiTheme="minorHAnsi"/>
                <w:sz w:val="22"/>
                <w:szCs w:val="22"/>
              </w:rPr>
              <w:t>How to label x and y axes on bar charts and line graphs/</w:t>
            </w:r>
          </w:p>
        </w:tc>
        <w:tc>
          <w:tcPr>
            <w:tcW w:w="688" w:type="dxa"/>
          </w:tcPr>
          <w:p w:rsidR="009C2F39" w:rsidRDefault="009C2F39" w:rsidP="009C2F39"/>
        </w:tc>
        <w:tc>
          <w:tcPr>
            <w:tcW w:w="588" w:type="dxa"/>
          </w:tcPr>
          <w:p w:rsidR="009C2F39" w:rsidRDefault="009C2F39" w:rsidP="009C2F39"/>
        </w:tc>
        <w:tc>
          <w:tcPr>
            <w:tcW w:w="665" w:type="dxa"/>
          </w:tcPr>
          <w:p w:rsidR="009C2F39" w:rsidRDefault="009C2F39" w:rsidP="009C2F39"/>
        </w:tc>
      </w:tr>
      <w:tr w:rsidR="009C2F39" w:rsidTr="007B7FDC">
        <w:trPr>
          <w:cantSplit/>
          <w:trHeight w:val="411"/>
        </w:trPr>
        <w:tc>
          <w:tcPr>
            <w:tcW w:w="1668" w:type="dxa"/>
            <w:vMerge/>
            <w:textDirection w:val="tbRl"/>
            <w:vAlign w:val="center"/>
          </w:tcPr>
          <w:p w:rsidR="009C2F39" w:rsidRPr="00524A7F" w:rsidRDefault="009C2F39" w:rsidP="009C2F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9C2F39" w:rsidRDefault="009C2F39" w:rsidP="009C2F39">
            <w:r>
              <w:t>Analysis and evaluation of data</w:t>
            </w:r>
          </w:p>
        </w:tc>
        <w:tc>
          <w:tcPr>
            <w:tcW w:w="8861" w:type="dxa"/>
          </w:tcPr>
          <w:p w:rsidR="009C2F39" w:rsidRPr="009C2F39" w:rsidRDefault="009C2F39" w:rsidP="009C2F39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Interpretation of data presented in basic;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tables, bar charts, line graphs, pie charts.</w:t>
            </w:r>
          </w:p>
        </w:tc>
        <w:tc>
          <w:tcPr>
            <w:tcW w:w="688" w:type="dxa"/>
          </w:tcPr>
          <w:p w:rsidR="009C2F39" w:rsidRDefault="009C2F39" w:rsidP="009C2F39"/>
        </w:tc>
        <w:tc>
          <w:tcPr>
            <w:tcW w:w="588" w:type="dxa"/>
          </w:tcPr>
          <w:p w:rsidR="009C2F39" w:rsidRDefault="009C2F39" w:rsidP="009C2F39"/>
        </w:tc>
        <w:tc>
          <w:tcPr>
            <w:tcW w:w="665" w:type="dxa"/>
          </w:tcPr>
          <w:p w:rsidR="009C2F39" w:rsidRDefault="009C2F39" w:rsidP="009C2F39"/>
        </w:tc>
      </w:tr>
    </w:tbl>
    <w:p w:rsidR="00820A80" w:rsidRPr="003779D5" w:rsidRDefault="00820A80" w:rsidP="00743C69">
      <w:pPr>
        <w:rPr>
          <w:b/>
          <w:sz w:val="28"/>
          <w:szCs w:val="28"/>
        </w:rPr>
      </w:pPr>
    </w:p>
    <w:p w:rsidR="003779D5" w:rsidRDefault="003779D5"/>
    <w:sectPr w:rsidR="003779D5" w:rsidSect="00CC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1C" w:rsidRDefault="00F7441C" w:rsidP="00F76267">
      <w:pPr>
        <w:spacing w:after="0" w:line="240" w:lineRule="auto"/>
      </w:pPr>
      <w:r>
        <w:separator/>
      </w:r>
    </w:p>
  </w:endnote>
  <w:endnote w:type="continuationSeparator" w:id="0">
    <w:p w:rsidR="00F7441C" w:rsidRDefault="00F7441C" w:rsidP="00F7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67" w:rsidRDefault="00F76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67" w:rsidRDefault="00F76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67" w:rsidRDefault="00F76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1C" w:rsidRDefault="00F7441C" w:rsidP="00F76267">
      <w:pPr>
        <w:spacing w:after="0" w:line="240" w:lineRule="auto"/>
      </w:pPr>
      <w:r>
        <w:separator/>
      </w:r>
    </w:p>
  </w:footnote>
  <w:footnote w:type="continuationSeparator" w:id="0">
    <w:p w:rsidR="00F7441C" w:rsidRDefault="00F7441C" w:rsidP="00F7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67" w:rsidRDefault="00F76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67" w:rsidRDefault="00F76267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639B34E" wp14:editId="3EA06ABD">
          <wp:simplePos x="0" y="0"/>
          <wp:positionH relativeFrom="column">
            <wp:posOffset>0</wp:posOffset>
          </wp:positionH>
          <wp:positionV relativeFrom="paragraph">
            <wp:posOffset>-462420</wp:posOffset>
          </wp:positionV>
          <wp:extent cx="876300" cy="916870"/>
          <wp:effectExtent l="0" t="0" r="0" b="0"/>
          <wp:wrapNone/>
          <wp:docPr id="1" name="Picture 1" descr="Fulston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ston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95" t="32680" r="15790"/>
                  <a:stretch>
                    <a:fillRect/>
                  </a:stretch>
                </pic:blipFill>
                <pic:spPr bwMode="auto">
                  <a:xfrm>
                    <a:off x="0" y="0"/>
                    <a:ext cx="892508" cy="93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67" w:rsidRDefault="00F76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5"/>
    <w:rsid w:val="00141AC9"/>
    <w:rsid w:val="003779D5"/>
    <w:rsid w:val="004A4230"/>
    <w:rsid w:val="00524A7F"/>
    <w:rsid w:val="005830E5"/>
    <w:rsid w:val="006A2799"/>
    <w:rsid w:val="006A7FF1"/>
    <w:rsid w:val="00743C69"/>
    <w:rsid w:val="007B7FDC"/>
    <w:rsid w:val="00820A80"/>
    <w:rsid w:val="009B02B3"/>
    <w:rsid w:val="009C2F39"/>
    <w:rsid w:val="00A2349D"/>
    <w:rsid w:val="00A66B79"/>
    <w:rsid w:val="00A723CD"/>
    <w:rsid w:val="00BB62CA"/>
    <w:rsid w:val="00BF1300"/>
    <w:rsid w:val="00C67085"/>
    <w:rsid w:val="00C87175"/>
    <w:rsid w:val="00CC7B52"/>
    <w:rsid w:val="00CD637A"/>
    <w:rsid w:val="00F7441C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2F95-580F-499B-B775-5C375548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A66B79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A66B79"/>
    <w:pPr>
      <w:numPr>
        <w:ilvl w:val="1"/>
      </w:numPr>
      <w:ind w:left="1134"/>
    </w:pPr>
  </w:style>
  <w:style w:type="character" w:styleId="PlaceholderText">
    <w:name w:val="Placeholder Text"/>
    <w:basedOn w:val="DefaultParagraphFont"/>
    <w:uiPriority w:val="99"/>
    <w:semiHidden/>
    <w:rsid w:val="00141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67"/>
  </w:style>
  <w:style w:type="paragraph" w:styleId="Footer">
    <w:name w:val="footer"/>
    <w:basedOn w:val="Normal"/>
    <w:link w:val="FooterChar"/>
    <w:uiPriority w:val="99"/>
    <w:unhideWhenUsed/>
    <w:rsid w:val="00F7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Sanders</dc:creator>
  <cp:lastModifiedBy>LGardner</cp:lastModifiedBy>
  <cp:revision>2</cp:revision>
  <cp:lastPrinted>2018-03-01T15:53:00Z</cp:lastPrinted>
  <dcterms:created xsi:type="dcterms:W3CDTF">2018-03-14T15:24:00Z</dcterms:created>
  <dcterms:modified xsi:type="dcterms:W3CDTF">2018-03-14T15:24:00Z</dcterms:modified>
</cp:coreProperties>
</file>